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EA" w:rsidRDefault="008B06D4">
      <w:pPr>
        <w:spacing w:before="0" w:after="0" w:line="360" w:lineRule="exact"/>
        <w:jc w:val="both"/>
        <w:rPr>
          <w:rFonts w:ascii="黑体" w:eastAsia="黑体" w:hAnsi="黑体" w:cs="黑体"/>
          <w:color w:val="000000"/>
          <w:sz w:val="30"/>
        </w:rPr>
      </w:pPr>
      <w:r>
        <w:rPr>
          <w:rFonts w:ascii="黑体" w:eastAsia="黑体" w:hAnsi="黑体" w:cs="黑体" w:hint="eastAsia"/>
          <w:noProof/>
          <w:color w:val="00000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-356870</wp:posOffset>
            </wp:positionV>
            <wp:extent cx="2188845" cy="1094740"/>
            <wp:effectExtent l="0" t="0" r="0" b="0"/>
            <wp:wrapNone/>
            <wp:docPr id="1" name="图片 1" descr="IMG_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92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DEA" w:rsidRDefault="00F47DEA">
      <w:pPr>
        <w:spacing w:before="0" w:after="0" w:line="360" w:lineRule="exact"/>
        <w:jc w:val="center"/>
        <w:rPr>
          <w:rFonts w:ascii="黑体" w:eastAsia="黑体" w:hAnsi="黑体" w:cs="黑体"/>
          <w:color w:val="000000"/>
          <w:sz w:val="30"/>
        </w:rPr>
      </w:pPr>
    </w:p>
    <w:p w:rsidR="00F47DEA" w:rsidRDefault="008B06D4">
      <w:pPr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F47DEA" w:rsidRDefault="008B06D4">
      <w:pPr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2024-2025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F47DEA" w:rsidRDefault="008B06D4">
      <w:pPr>
        <w:spacing w:before="0" w:after="0" w:line="360" w:lineRule="exact"/>
        <w:jc w:val="both"/>
      </w:pPr>
      <w:r>
        <w:rPr>
          <w:rFonts w:eastAsia="minorHAnsi" w:cs="minorHAnsi"/>
        </w:rPr>
        <w:t> </w:t>
      </w:r>
    </w:p>
    <w:p w:rsidR="00F47DEA" w:rsidRDefault="008B06D4">
      <w:pPr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1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4998" w:type="pct"/>
        <w:tblLook w:val="04A0"/>
      </w:tblPr>
      <w:tblGrid>
        <w:gridCol w:w="1395"/>
        <w:gridCol w:w="937"/>
        <w:gridCol w:w="188"/>
        <w:gridCol w:w="1016"/>
        <w:gridCol w:w="982"/>
        <w:gridCol w:w="1205"/>
        <w:gridCol w:w="1101"/>
        <w:gridCol w:w="295"/>
        <w:gridCol w:w="2165"/>
      </w:tblGrid>
      <w:tr w:rsidR="00F47DEA">
        <w:trPr>
          <w:trHeight w:val="469"/>
        </w:trPr>
        <w:tc>
          <w:tcPr>
            <w:tcW w:w="751" w:type="pct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F47DEA" w:rsidRDefault="008B06D4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4248" w:type="pct"/>
            <w:gridSpan w:val="8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>教书是手段，</w:t>
            </w:r>
            <w:r>
              <w:rPr>
                <w:rFonts w:ascii="宋体" w:eastAsia="宋体" w:hAnsi="宋体" w:cs="宋体"/>
                <w:b/>
                <w:sz w:val="24"/>
              </w:rPr>
              <w:t>育人是目的</w:t>
            </w:r>
            <w:r>
              <w:rPr>
                <w:rFonts w:ascii="宋体" w:eastAsia="宋体" w:hAnsi="宋体" w:cs="宋体"/>
                <w:sz w:val="24"/>
              </w:rPr>
              <w:t>；教书是过程，</w:t>
            </w:r>
            <w:r>
              <w:rPr>
                <w:rFonts w:ascii="宋体" w:eastAsia="宋体" w:hAnsi="宋体" w:cs="宋体"/>
                <w:b/>
                <w:sz w:val="24"/>
              </w:rPr>
              <w:t>育人是结果</w:t>
            </w:r>
            <w:r>
              <w:rPr>
                <w:rFonts w:ascii="宋体" w:eastAsia="宋体" w:hAnsi="宋体" w:cs="宋体"/>
                <w:sz w:val="24"/>
              </w:rPr>
              <w:t>；教书是本职，</w:t>
            </w:r>
            <w:r>
              <w:rPr>
                <w:rFonts w:ascii="宋体" w:eastAsia="宋体" w:hAnsi="宋体" w:cs="宋体"/>
                <w:b/>
                <w:sz w:val="24"/>
              </w:rPr>
              <w:t>育人是使命</w:t>
            </w:r>
            <w:r>
              <w:rPr>
                <w:rFonts w:ascii="宋体" w:eastAsia="宋体" w:hAnsi="宋体" w:cs="宋体"/>
                <w:sz w:val="24"/>
              </w:rPr>
              <w:t>。教书育人是立德树人根本任务在教学中的切入、落实的科学方式，我们</w:t>
            </w:r>
            <w:r>
              <w:rPr>
                <w:rFonts w:ascii="宋体" w:eastAsia="宋体" w:hAnsi="宋体" w:cs="宋体"/>
                <w:b/>
                <w:sz w:val="24"/>
              </w:rPr>
              <w:t>通过教书育人实现立德树人的根本任务</w:t>
            </w:r>
            <w:r>
              <w:rPr>
                <w:rFonts w:ascii="宋体" w:eastAsia="宋体" w:hAnsi="宋体" w:cs="宋体"/>
                <w:sz w:val="24"/>
              </w:rPr>
              <w:t>。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 </w:t>
            </w:r>
          </w:p>
        </w:tc>
      </w:tr>
      <w:tr w:rsidR="00F47DEA">
        <w:trPr>
          <w:trHeight w:val="471"/>
        </w:trPr>
        <w:tc>
          <w:tcPr>
            <w:tcW w:w="125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学校活动</w:t>
            </w:r>
          </w:p>
        </w:tc>
        <w:tc>
          <w:tcPr>
            <w:tcW w:w="2578" w:type="pct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活动时间及地点</w:t>
            </w:r>
          </w:p>
        </w:tc>
        <w:tc>
          <w:tcPr>
            <w:tcW w:w="1166" w:type="pct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负责科室及负责人</w:t>
            </w:r>
          </w:p>
        </w:tc>
      </w:tr>
      <w:tr w:rsidR="00F47DEA">
        <w:trPr>
          <w:trHeight w:val="469"/>
        </w:trPr>
        <w:tc>
          <w:tcPr>
            <w:tcW w:w="125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常规检查员会议</w:t>
            </w:r>
          </w:p>
        </w:tc>
        <w:tc>
          <w:tcPr>
            <w:tcW w:w="2578" w:type="pct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 xml:space="preserve">12:00-12:30 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多媒体教室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1 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德育处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王思慧</w:t>
            </w:r>
          </w:p>
        </w:tc>
      </w:tr>
      <w:tr w:rsidR="00F47DEA">
        <w:trPr>
          <w:trHeight w:val="469"/>
        </w:trPr>
        <w:tc>
          <w:tcPr>
            <w:tcW w:w="751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pacing w:before="0" w:after="150" w:line="240" w:lineRule="auto"/>
              <w:jc w:val="center"/>
            </w:pPr>
          </w:p>
        </w:tc>
        <w:tc>
          <w:tcPr>
            <w:tcW w:w="60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周一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周二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周三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周四</w:t>
            </w:r>
          </w:p>
        </w:tc>
        <w:tc>
          <w:tcPr>
            <w:tcW w:w="593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周五</w:t>
            </w:r>
          </w:p>
        </w:tc>
        <w:tc>
          <w:tcPr>
            <w:tcW w:w="1323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备注</w:t>
            </w:r>
          </w:p>
        </w:tc>
      </w:tr>
      <w:tr w:rsidR="00F47DEA">
        <w:trPr>
          <w:trHeight w:val="469"/>
        </w:trPr>
        <w:tc>
          <w:tcPr>
            <w:tcW w:w="751" w:type="pct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验菜人员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吴益民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周燕青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顾杰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杨杰</w:t>
            </w:r>
          </w:p>
        </w:tc>
        <w:tc>
          <w:tcPr>
            <w:tcW w:w="593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金震</w:t>
            </w:r>
          </w:p>
        </w:tc>
        <w:tc>
          <w:tcPr>
            <w:tcW w:w="1323" w:type="pct"/>
            <w:gridSpan w:val="2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F47DEA">
        <w:trPr>
          <w:trHeight w:val="958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pacing w:before="0" w:after="150" w:line="240" w:lineRule="auto"/>
              <w:jc w:val="center"/>
            </w:pPr>
          </w:p>
        </w:tc>
        <w:tc>
          <w:tcPr>
            <w:tcW w:w="60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包悦瑜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曹越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陈凡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陈慧芳</w:t>
            </w:r>
          </w:p>
        </w:tc>
        <w:tc>
          <w:tcPr>
            <w:tcW w:w="593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陈君豪</w:t>
            </w:r>
          </w:p>
        </w:tc>
        <w:tc>
          <w:tcPr>
            <w:tcW w:w="1323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FF"/>
                <w:sz w:val="24"/>
                <w:shd w:val="clear" w:color="auto" w:fill="FFFFFF"/>
              </w:rPr>
              <w:t>当天验菜老师需陪餐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hd w:val="clear" w:color="auto" w:fill="FFFFFF"/>
              </w:rPr>
              <w:t>，陪餐照片发给周雨薇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  <w:t>老师。</w:t>
            </w:r>
          </w:p>
        </w:tc>
      </w:tr>
      <w:tr w:rsidR="00F47DEA">
        <w:trPr>
          <w:trHeight w:val="469"/>
        </w:trPr>
        <w:tc>
          <w:tcPr>
            <w:tcW w:w="751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主要工作</w:t>
            </w:r>
          </w:p>
        </w:tc>
        <w:tc>
          <w:tcPr>
            <w:tcW w:w="1166" w:type="pct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F47DEA">
        <w:trPr>
          <w:trHeight w:val="641"/>
        </w:trPr>
        <w:tc>
          <w:tcPr>
            <w:tcW w:w="751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minorEastAsia" w:hAnsi="minorEastAsia" w:cs="minorEastAsia"/>
                <w:b/>
              </w:rPr>
              <w:t>周一</w:t>
            </w:r>
          </w:p>
        </w:tc>
        <w:tc>
          <w:tcPr>
            <w:tcW w:w="605" w:type="pct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接待学校联络员，汇报开学工作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举行开学典礼，校长致辞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吴益民、顾杰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顾杰</w:t>
            </w:r>
          </w:p>
        </w:tc>
      </w:tr>
      <w:tr w:rsidR="00F47DEA">
        <w:trPr>
          <w:trHeight w:val="776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举行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开学典礼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推送开学礼微信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发布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食堂安排、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楼层值班安排表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招募义工志愿者、护学岗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汤伊磊、钱佳虹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王思慧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汤伊磊、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杜吕宁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钱佳虹</w:t>
            </w:r>
          </w:p>
        </w:tc>
      </w:tr>
      <w:tr w:rsidR="00F47DEA">
        <w:trPr>
          <w:trHeight w:val="3338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参加学籍管理会议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做好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教材退补工作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抽查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2024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届新教师备课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做好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课后服务学生摸排、教师安排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工作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上报普通中小学基本情况统计表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统计开学第一天学生数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统计各教研组活动安排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杨秋艳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黄依平、金一鸣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黄依平、徐嘉蔚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黄依平、何佳馨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杨秋艳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黄依平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何佳馨</w:t>
            </w:r>
          </w:p>
        </w:tc>
      </w:tr>
      <w:tr w:rsidR="00F47DEA">
        <w:trPr>
          <w:trHeight w:val="384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印发兵小诗韵经典诵读读物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组织教师参加苏州市优秀论文评比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周婷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周婷</w:t>
            </w:r>
          </w:p>
        </w:tc>
      </w:tr>
      <w:tr w:rsidR="00F47DEA">
        <w:trPr>
          <w:trHeight w:val="926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教技室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维护办公室、教室电教设备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更换科学组准备室橱柜卡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制定本学期云平台使用具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体要求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黄依平、陈善良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黄依平、吴佳蕾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黄依平</w:t>
            </w:r>
          </w:p>
        </w:tc>
      </w:tr>
      <w:tr w:rsidR="00F47DEA">
        <w:trPr>
          <w:trHeight w:val="926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做好设施设备维护工作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做好开学相关安全工作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李金元、吴旭峰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李金元、吴旭峰</w:t>
            </w:r>
          </w:p>
        </w:tc>
      </w:tr>
      <w:tr w:rsidR="00F47DEA">
        <w:trPr>
          <w:trHeight w:val="671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完成体育学校体育俱乐部活动方案并上交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王佩茜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516"/>
        </w:trPr>
        <w:tc>
          <w:tcPr>
            <w:tcW w:w="751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minorEastAsia" w:hAnsi="minorEastAsia" w:cs="minorEastAsia"/>
                <w:b/>
              </w:rPr>
              <w:t>周二</w:t>
            </w: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进行常规检查员选拔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王思慧</w:t>
            </w:r>
          </w:p>
        </w:tc>
      </w:tr>
      <w:tr w:rsidR="00F47DEA">
        <w:trPr>
          <w:trHeight w:val="836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完成安全教育平台账号工作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施家俊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716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组织学生参加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我的天堂我的水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主题征文暨绘画比赛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王佩茜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786"/>
        </w:trPr>
        <w:tc>
          <w:tcPr>
            <w:tcW w:w="751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周三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开展心理调适主题活动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沈韵琪</w:t>
            </w:r>
          </w:p>
        </w:tc>
      </w:tr>
      <w:tr w:rsidR="00F47DEA">
        <w:trPr>
          <w:trHeight w:val="75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完成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留心工程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上报工作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李金元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643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收暑期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国家安全随手拍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作品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王佩茜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727"/>
        </w:trPr>
        <w:tc>
          <w:tcPr>
            <w:tcW w:w="751" w:type="pct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周四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发布升旗仪式安排表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沈韵琪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727"/>
        </w:trPr>
        <w:tc>
          <w:tcPr>
            <w:tcW w:w="751" w:type="pct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制定本学期垃圾分类活动计划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史颖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47DEA">
        <w:trPr>
          <w:trHeight w:val="727"/>
        </w:trPr>
        <w:tc>
          <w:tcPr>
            <w:tcW w:w="751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napToGrid/>
              <w:spacing w:line="240" w:lineRule="auto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周五</w:t>
            </w: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开展常规检查会议</w:t>
            </w:r>
          </w:p>
          <w:p w:rsidR="00F47DEA" w:rsidRDefault="008B06D4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发布米字操安排表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王思慧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王思慧</w:t>
            </w:r>
          </w:p>
        </w:tc>
      </w:tr>
      <w:tr w:rsidR="00F47DEA">
        <w:trPr>
          <w:trHeight w:val="75"/>
        </w:trPr>
        <w:tc>
          <w:tcPr>
            <w:tcW w:w="751" w:type="pct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本周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开展新学期谈心谈话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指导关心特殊儿童教育工作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检查食堂运行情况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做好校园安全隐患排查及整改，迎接教育局组织的期初校园安全督查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按要求做好食堂管理，确保食品质量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吴益民、顾杰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吴益民、顾杰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吴益民、顾杰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杨杰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杨杰</w:t>
            </w:r>
          </w:p>
        </w:tc>
      </w:tr>
      <w:tr w:rsidR="00F47DEA">
        <w:trPr>
          <w:trHeight w:val="1768"/>
        </w:trPr>
        <w:tc>
          <w:tcPr>
            <w:tcW w:w="751" w:type="pct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pacing w:before="0" w:after="150" w:line="240" w:lineRule="auto"/>
              <w:jc w:val="center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筹备一年级好友周活动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准备全年级心理排摸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收集各类申请表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收集特殊学生家访材料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钱佳虹、吴雯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沈韵琪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汤伊磊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汤伊磊</w:t>
            </w:r>
          </w:p>
        </w:tc>
      </w:tr>
      <w:tr w:rsidR="00F47DEA">
        <w:trPr>
          <w:trHeight w:val="75"/>
        </w:trPr>
        <w:tc>
          <w:tcPr>
            <w:tcW w:w="751" w:type="pct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检查食堂运行情况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做好设施设备维护工作</w:t>
            </w:r>
          </w:p>
          <w:p w:rsidR="00F47DEA" w:rsidRDefault="008B06D4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做好开学相关安全工作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李金元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吴旭峰</w:t>
            </w:r>
          </w:p>
        </w:tc>
      </w:tr>
      <w:tr w:rsidR="00F47DEA">
        <w:trPr>
          <w:trHeight w:val="75"/>
        </w:trPr>
        <w:tc>
          <w:tcPr>
            <w:tcW w:w="751" w:type="pct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F47DEA">
            <w:pPr>
              <w:snapToGrid/>
              <w:spacing w:line="240" w:lineRule="auto"/>
            </w:pPr>
          </w:p>
        </w:tc>
        <w:tc>
          <w:tcPr>
            <w:tcW w:w="605" w:type="pct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2476" w:type="pct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完成体育学校体育俱乐部活动方案并上交</w:t>
            </w:r>
          </w:p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组织学生参加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我的天堂我的水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主题征文暨绘画比赛</w:t>
            </w:r>
          </w:p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收暑期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国家安全随手拍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作品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  <w:p w:rsidR="00F47DEA" w:rsidRDefault="008B06D4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制定本学期垃圾分类活动计划</w:t>
            </w:r>
          </w:p>
        </w:tc>
        <w:tc>
          <w:tcPr>
            <w:tcW w:w="1166" w:type="pc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王佩茜</w:t>
            </w:r>
          </w:p>
          <w:p w:rsidR="00F47DEA" w:rsidRDefault="00F47DE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王佩茜</w:t>
            </w:r>
          </w:p>
          <w:p w:rsidR="00F47DEA" w:rsidRDefault="008B06D4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王佩茜</w:t>
            </w:r>
          </w:p>
          <w:p w:rsidR="00F47DEA" w:rsidRDefault="008B06D4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史颖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</w:tr>
    </w:tbl>
    <w:p w:rsidR="00F47DEA" w:rsidRDefault="00F47DEA">
      <w:pPr>
        <w:pStyle w:val="a3"/>
        <w:jc w:val="left"/>
      </w:pPr>
    </w:p>
    <w:p w:rsidR="00F47DEA" w:rsidRDefault="00F47DEA"/>
    <w:sectPr w:rsidR="00F47DEA" w:rsidSect="00F47DEA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D4" w:rsidRDefault="008B06D4">
      <w:pPr>
        <w:spacing w:line="240" w:lineRule="auto"/>
      </w:pPr>
      <w:r>
        <w:separator/>
      </w:r>
    </w:p>
  </w:endnote>
  <w:endnote w:type="continuationSeparator" w:id="1">
    <w:p w:rsidR="008B06D4" w:rsidRDefault="008B0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D4" w:rsidRDefault="008B06D4">
      <w:pPr>
        <w:spacing w:before="0" w:after="0"/>
      </w:pPr>
      <w:r>
        <w:separator/>
      </w:r>
    </w:p>
  </w:footnote>
  <w:footnote w:type="continuationSeparator" w:id="1">
    <w:p w:rsidR="008B06D4" w:rsidRDefault="008B06D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lMTQ4MzEzOWIwODM2NmI1MjEwZjIwYTg3YThkYjUifQ=="/>
  </w:docVars>
  <w:rsids>
    <w:rsidRoot w:val="00F47DEA"/>
    <w:rsid w:val="CFE684F0"/>
    <w:rsid w:val="E3FD4EA3"/>
    <w:rsid w:val="EFB9EC02"/>
    <w:rsid w:val="EFFBF60C"/>
    <w:rsid w:val="F7F95161"/>
    <w:rsid w:val="FCBB2BE0"/>
    <w:rsid w:val="FEBF4B60"/>
    <w:rsid w:val="FEEF2EF5"/>
    <w:rsid w:val="FFFB9A82"/>
    <w:rsid w:val="008B06D4"/>
    <w:rsid w:val="00BA6CE8"/>
    <w:rsid w:val="00F47DEA"/>
    <w:rsid w:val="06DE19F4"/>
    <w:rsid w:val="0A7E58CD"/>
    <w:rsid w:val="28DD3B1A"/>
    <w:rsid w:val="2FF78D14"/>
    <w:rsid w:val="3DBD051E"/>
    <w:rsid w:val="3EF8A083"/>
    <w:rsid w:val="3FAF3E61"/>
    <w:rsid w:val="4F1E10FA"/>
    <w:rsid w:val="5E7E5EC9"/>
    <w:rsid w:val="5FFE7283"/>
    <w:rsid w:val="69B97F62"/>
    <w:rsid w:val="6EBF16D5"/>
    <w:rsid w:val="766FCE5D"/>
    <w:rsid w:val="9F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DEA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F47DEA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F47DEA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header"/>
    <w:basedOn w:val="a"/>
    <w:link w:val="Char"/>
    <w:rsid w:val="00BA6CE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CE8"/>
    <w:rPr>
      <w:color w:val="333333"/>
      <w:kern w:val="2"/>
      <w:sz w:val="18"/>
      <w:szCs w:val="18"/>
    </w:rPr>
  </w:style>
  <w:style w:type="paragraph" w:styleId="a6">
    <w:name w:val="footer"/>
    <w:basedOn w:val="a"/>
    <w:link w:val="Char0"/>
    <w:rsid w:val="00BA6CE8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A6CE8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CHINA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27872</dc:creator>
  <cp:lastModifiedBy>Microsoft</cp:lastModifiedBy>
  <cp:revision>2</cp:revision>
  <dcterms:created xsi:type="dcterms:W3CDTF">2024-09-03T06:30:00Z</dcterms:created>
  <dcterms:modified xsi:type="dcterms:W3CDTF">2024-09-03T06:30:00Z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119D4CC4FF269584F423D4662DAA6DDF_43</vt:lpwstr>
  </property>
</Properties>
</file>